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CEC" w:rsidRDefault="00C85CEC" w:rsidP="00001E22">
      <w:pPr>
        <w:pStyle w:val="Title"/>
        <w:spacing w:line="276" w:lineRule="auto"/>
        <w:jc w:val="center"/>
        <w:rPr>
          <w:rStyle w:val="SubtleReference"/>
          <w:color w:val="000000" w:themeColor="text1"/>
          <w:sz w:val="48"/>
        </w:rPr>
      </w:pPr>
      <w:bookmarkStart w:id="0" w:name="_GoBack"/>
      <w:bookmarkEnd w:id="0"/>
    </w:p>
    <w:p w:rsidR="003F0CE5" w:rsidRDefault="003F0CE5" w:rsidP="00001E22">
      <w:pPr>
        <w:pStyle w:val="Title"/>
        <w:spacing w:line="276" w:lineRule="auto"/>
        <w:jc w:val="center"/>
        <w:rPr>
          <w:rStyle w:val="SubtleReference"/>
          <w:color w:val="000000" w:themeColor="text1"/>
          <w:sz w:val="48"/>
        </w:rPr>
      </w:pPr>
      <w:r>
        <w:rPr>
          <w:rStyle w:val="SubtleReference"/>
          <w:color w:val="000000" w:themeColor="text1"/>
          <w:sz w:val="48"/>
        </w:rPr>
        <w:t>Skaidrojošais apraksts</w:t>
      </w:r>
    </w:p>
    <w:p w:rsidR="0028382D" w:rsidRDefault="0028382D" w:rsidP="0028382D"/>
    <w:p w:rsidR="007A36AF" w:rsidRPr="0028382D" w:rsidRDefault="007A36AF" w:rsidP="0028382D"/>
    <w:p w:rsidR="003F0CE5" w:rsidRPr="00F95674" w:rsidRDefault="003F0CE5" w:rsidP="00001E22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Style w:val="SubtleReference"/>
          <w:color w:val="auto"/>
        </w:rPr>
      </w:pPr>
      <w:r>
        <w:rPr>
          <w:rStyle w:val="SubtleReference"/>
          <w:color w:val="auto"/>
          <w:sz w:val="32"/>
        </w:rPr>
        <w:t>Esošās situācijas raksturojums</w:t>
      </w:r>
    </w:p>
    <w:p w:rsidR="00136FBA" w:rsidRDefault="00865AB3" w:rsidP="004D22D3">
      <w:pPr>
        <w:ind w:firstLine="720"/>
        <w:jc w:val="both"/>
      </w:pPr>
      <w:r>
        <w:t>Esošajā projektējamā ceļa posmā satiksme ir organizēta ar ceļa zīmēm</w:t>
      </w:r>
      <w:r w:rsidR="00F42BC9">
        <w:t>.</w:t>
      </w:r>
      <w:r w:rsidR="00F42BC9" w:rsidRPr="00F42BC9">
        <w:t xml:space="preserve"> </w:t>
      </w:r>
      <w:r w:rsidR="00F42BC9">
        <w:t xml:space="preserve">Ceļš </w:t>
      </w:r>
      <w:r w:rsidR="00F42BC9" w:rsidRPr="002A07A2">
        <w:t>ir ar grants se</w:t>
      </w:r>
      <w:r w:rsidR="00F42BC9">
        <w:t xml:space="preserve">gumu, brauktuves platumu 7.0m ÷ </w:t>
      </w:r>
      <w:r w:rsidR="00F42BC9" w:rsidRPr="002A07A2">
        <w:t>8.90m. Segums ir nelīdzens</w:t>
      </w:r>
      <w:r w:rsidR="00F42BC9">
        <w:t xml:space="preserve"> </w:t>
      </w:r>
      <w:r w:rsidR="00F42BC9" w:rsidRPr="002A07A2">
        <w:t xml:space="preserve">– ar </w:t>
      </w:r>
      <w:proofErr w:type="spellStart"/>
      <w:r w:rsidR="00F42BC9" w:rsidRPr="002A07A2">
        <w:t>iesēdumiem</w:t>
      </w:r>
      <w:proofErr w:type="spellEnd"/>
      <w:r w:rsidR="00F42BC9">
        <w:t>.</w:t>
      </w:r>
      <w:r w:rsidR="00B66608">
        <w:t xml:space="preserve"> No trases sākuma līdz Pk 1+60 atļautais braukšanas ātrums 50km/h, jo atrodas ar ceļa zīmi Nr. 555 apzīmētā apdzīvotā vietā „Lielvircava”. No Pk 1+60 atļautais braukšanas ātrums 80km/h.</w:t>
      </w:r>
    </w:p>
    <w:p w:rsidR="007A36AF" w:rsidRDefault="007A36AF" w:rsidP="00606DD5">
      <w:pPr>
        <w:jc w:val="both"/>
      </w:pPr>
    </w:p>
    <w:p w:rsidR="004D22D3" w:rsidRDefault="00A61DF4" w:rsidP="00001E22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Style w:val="SubtleReference"/>
          <w:color w:val="auto"/>
          <w:sz w:val="32"/>
        </w:rPr>
      </w:pPr>
      <w:r w:rsidRPr="00A61DF4">
        <w:rPr>
          <w:rStyle w:val="SubtleReference"/>
          <w:color w:val="auto"/>
          <w:sz w:val="32"/>
        </w:rPr>
        <w:t>Būvprojekta risinājumi</w:t>
      </w:r>
    </w:p>
    <w:p w:rsidR="003F78B5" w:rsidRPr="004D22D3" w:rsidRDefault="003F78B5" w:rsidP="004D22D3">
      <w:pPr>
        <w:spacing w:line="360" w:lineRule="auto"/>
        <w:jc w:val="both"/>
        <w:rPr>
          <w:smallCaps/>
          <w:sz w:val="32"/>
        </w:rPr>
      </w:pPr>
      <w:r w:rsidRPr="004D22D3">
        <w:rPr>
          <w:sz w:val="28"/>
        </w:rPr>
        <w:t>2.1. Transporta kustības organizācija</w:t>
      </w:r>
    </w:p>
    <w:p w:rsidR="000A361D" w:rsidRDefault="00025EFB" w:rsidP="00116D6A">
      <w:pPr>
        <w:ind w:firstLine="720"/>
        <w:jc w:val="both"/>
      </w:pPr>
      <w:r>
        <w:t>Būvprojekta</w:t>
      </w:r>
      <w:r w:rsidRPr="002A07A2">
        <w:t xml:space="preserve"> “</w:t>
      </w:r>
      <w:r w:rsidRPr="002A07A2">
        <w:rPr>
          <w:bCs/>
        </w:rPr>
        <w:t>Jelgavas novada pašvaldības Platones pagasta ceļa „Lielvircavas kapi – Alksnāji – Lietuvas šoseja” pārbūve km 0,000 – km 1,170</w:t>
      </w:r>
      <w:r w:rsidRPr="002A07A2">
        <w:t>”</w:t>
      </w:r>
      <w:r>
        <w:t xml:space="preserve"> risinājumi paredz satiksmi organizēt ar ceļa zīmēm un horizontālajiem apzīmējumiem. </w:t>
      </w:r>
      <w:r w:rsidR="004D22D3">
        <w:t>Projektētie risinājumi paredz</w:t>
      </w:r>
      <w:r w:rsidR="008357F1">
        <w:t xml:space="preserve"> </w:t>
      </w:r>
      <w:r>
        <w:t>divas</w:t>
      </w:r>
      <w:r w:rsidR="008357F1">
        <w:t xml:space="preserve"> braukšanas jo</w:t>
      </w:r>
      <w:r>
        <w:t>slas</w:t>
      </w:r>
      <w:r w:rsidR="008357F1">
        <w:t xml:space="preserve"> - pa vi</w:t>
      </w:r>
      <w:r w:rsidR="00606DD5">
        <w:t>enai katrā braukšanas virzienā.</w:t>
      </w:r>
    </w:p>
    <w:p w:rsidR="00606DD5" w:rsidRDefault="00606DD5" w:rsidP="00116D6A">
      <w:pPr>
        <w:ind w:firstLine="720"/>
        <w:jc w:val="both"/>
      </w:pPr>
      <w:r>
        <w:t>Apdzīvotas vietas „Lielvircava” posmā atļautais braukšanas ātrums saglabāts 50km/h, arī ārpus apdzīvotās vietas atļautais ātrums ir saglabāts 80km/h izņemot posmu ar mazo plāna līknes R-250m, kur atļautais braukšanas ātrums ir samazināts līdz 70km/h.</w:t>
      </w:r>
    </w:p>
    <w:p w:rsidR="003E4E1A" w:rsidRPr="0086688A" w:rsidRDefault="0086688A" w:rsidP="00116D6A">
      <w:pPr>
        <w:ind w:firstLine="720"/>
        <w:jc w:val="both"/>
      </w:pPr>
      <w:r>
        <w:t xml:space="preserve">Risinājumi saglabā visus ceļu krustojumus un blakus īpašumu </w:t>
      </w:r>
      <w:proofErr w:type="spellStart"/>
      <w:r>
        <w:t>pieslēgumus</w:t>
      </w:r>
      <w:proofErr w:type="spellEnd"/>
      <w:r>
        <w:t>.</w:t>
      </w:r>
    </w:p>
    <w:p w:rsidR="00C2296B" w:rsidRDefault="003F78B5" w:rsidP="00001E22">
      <w:pPr>
        <w:jc w:val="both"/>
        <w:rPr>
          <w:sz w:val="28"/>
        </w:rPr>
      </w:pPr>
      <w:r w:rsidRPr="000A361D">
        <w:rPr>
          <w:sz w:val="28"/>
        </w:rPr>
        <w:t>2.2. Gājēju</w:t>
      </w:r>
      <w:r w:rsidR="00DC2E14">
        <w:rPr>
          <w:sz w:val="28"/>
        </w:rPr>
        <w:t xml:space="preserve"> un velosipēdistu</w:t>
      </w:r>
      <w:r w:rsidRPr="000A361D">
        <w:rPr>
          <w:sz w:val="28"/>
        </w:rPr>
        <w:t xml:space="preserve"> kustības organizācija</w:t>
      </w:r>
    </w:p>
    <w:p w:rsidR="00CD6C5A" w:rsidRDefault="0086688A" w:rsidP="00165304">
      <w:pPr>
        <w:spacing w:line="276" w:lineRule="auto"/>
        <w:ind w:firstLine="720"/>
        <w:jc w:val="both"/>
      </w:pPr>
      <w:r>
        <w:t>Sakarā ar mazo gājēju un velosipēdistu skaitu, gājēju un velosipēdistu kustība netiek nodalīta no autotransporta k</w:t>
      </w:r>
      <w:r w:rsidR="0028382D">
        <w:t xml:space="preserve">ustības, tiem pārvietojoties, tāpat kā autotransporta vadītājiem jāievēro MK noteikumi Nr. </w:t>
      </w:r>
      <w:r w:rsidR="0093519F">
        <w:t>279 „</w:t>
      </w:r>
      <w:r w:rsidR="0093519F" w:rsidRPr="0093519F">
        <w:t>Ceļu satiksmes noteikumi</w:t>
      </w:r>
      <w:r w:rsidR="0093519F">
        <w:t>”.</w:t>
      </w:r>
    </w:p>
    <w:p w:rsidR="00CD6C5A" w:rsidRDefault="00CD6C5A" w:rsidP="00001E22">
      <w:pPr>
        <w:spacing w:line="276" w:lineRule="auto"/>
        <w:jc w:val="both"/>
      </w:pPr>
    </w:p>
    <w:p w:rsidR="0028382D" w:rsidRDefault="0028382D" w:rsidP="00001E22">
      <w:pPr>
        <w:spacing w:line="276" w:lineRule="auto"/>
        <w:jc w:val="both"/>
      </w:pPr>
    </w:p>
    <w:p w:rsidR="00CD6C5A" w:rsidRDefault="00116D6A" w:rsidP="00001E22">
      <w:pPr>
        <w:spacing w:line="276" w:lineRule="auto"/>
        <w:jc w:val="both"/>
      </w:pPr>
      <w:r>
        <w:t>Būvprojekta vadītājs</w:t>
      </w:r>
      <w:r w:rsidR="00CD6C5A">
        <w:tab/>
      </w:r>
      <w:r w:rsidR="00CD6C5A">
        <w:tab/>
      </w:r>
      <w:r w:rsidR="00CD6C5A">
        <w:tab/>
      </w:r>
      <w:r w:rsidR="00CD6C5A">
        <w:tab/>
      </w:r>
      <w:r w:rsidR="00CD6C5A">
        <w:tab/>
      </w:r>
      <w:r w:rsidR="007A36AF">
        <w:t>Aigars Buķevics</w:t>
      </w:r>
    </w:p>
    <w:p w:rsidR="008B1379" w:rsidRDefault="008B1379" w:rsidP="00001E22">
      <w:pPr>
        <w:jc w:val="both"/>
      </w:pPr>
    </w:p>
    <w:p w:rsidR="000A361D" w:rsidRPr="000A361D" w:rsidRDefault="000A361D" w:rsidP="00001E22">
      <w:pPr>
        <w:jc w:val="both"/>
        <w:rPr>
          <w:sz w:val="28"/>
        </w:rPr>
      </w:pPr>
    </w:p>
    <w:sectPr w:rsidR="000A361D" w:rsidRPr="000A361D" w:rsidSect="00A50ED4">
      <w:footerReference w:type="default" r:id="rId7"/>
      <w:pgSz w:w="11906" w:h="16838"/>
      <w:pgMar w:top="1440" w:right="1800" w:bottom="1440" w:left="1800" w:header="708" w:footer="708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82D" w:rsidRDefault="0028382D" w:rsidP="00C235D2">
      <w:pPr>
        <w:spacing w:after="0" w:line="240" w:lineRule="auto"/>
      </w:pPr>
      <w:r>
        <w:separator/>
      </w:r>
    </w:p>
  </w:endnote>
  <w:endnote w:type="continuationSeparator" w:id="0">
    <w:p w:rsidR="0028382D" w:rsidRDefault="0028382D" w:rsidP="00C23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379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382D" w:rsidRDefault="002838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A54">
          <w:rPr>
            <w:noProof/>
          </w:rPr>
          <w:t>65</w:t>
        </w:r>
        <w:r>
          <w:rPr>
            <w:noProof/>
          </w:rPr>
          <w:fldChar w:fldCharType="end"/>
        </w:r>
      </w:p>
    </w:sdtContent>
  </w:sdt>
  <w:p w:rsidR="0028382D" w:rsidRDefault="002838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82D" w:rsidRDefault="0028382D" w:rsidP="00C235D2">
      <w:pPr>
        <w:spacing w:after="0" w:line="240" w:lineRule="auto"/>
      </w:pPr>
      <w:r>
        <w:separator/>
      </w:r>
    </w:p>
  </w:footnote>
  <w:footnote w:type="continuationSeparator" w:id="0">
    <w:p w:rsidR="0028382D" w:rsidRDefault="0028382D" w:rsidP="00C23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2E9C"/>
    <w:multiLevelType w:val="hybridMultilevel"/>
    <w:tmpl w:val="9618B700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D37C5"/>
    <w:multiLevelType w:val="multilevel"/>
    <w:tmpl w:val="B61A80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6E017972"/>
    <w:multiLevelType w:val="hybridMultilevel"/>
    <w:tmpl w:val="C562FDA2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CE5"/>
    <w:rsid w:val="00001E22"/>
    <w:rsid w:val="000136DA"/>
    <w:rsid w:val="00025EFB"/>
    <w:rsid w:val="000A361D"/>
    <w:rsid w:val="000D3E15"/>
    <w:rsid w:val="000E312E"/>
    <w:rsid w:val="00116D6A"/>
    <w:rsid w:val="00136FBA"/>
    <w:rsid w:val="00154563"/>
    <w:rsid w:val="00165304"/>
    <w:rsid w:val="0021094D"/>
    <w:rsid w:val="0028382D"/>
    <w:rsid w:val="002978C8"/>
    <w:rsid w:val="002A75C6"/>
    <w:rsid w:val="00334ACC"/>
    <w:rsid w:val="003C037B"/>
    <w:rsid w:val="003D739F"/>
    <w:rsid w:val="003E4E1A"/>
    <w:rsid w:val="003F0CE5"/>
    <w:rsid w:val="003F78B5"/>
    <w:rsid w:val="00414A20"/>
    <w:rsid w:val="0042295C"/>
    <w:rsid w:val="004243A4"/>
    <w:rsid w:val="00425D6C"/>
    <w:rsid w:val="004346B2"/>
    <w:rsid w:val="004D22D3"/>
    <w:rsid w:val="00546901"/>
    <w:rsid w:val="005C044E"/>
    <w:rsid w:val="00606DD5"/>
    <w:rsid w:val="00625BF2"/>
    <w:rsid w:val="006D1305"/>
    <w:rsid w:val="006D433F"/>
    <w:rsid w:val="00752FA0"/>
    <w:rsid w:val="007861A5"/>
    <w:rsid w:val="00790E54"/>
    <w:rsid w:val="007A36AF"/>
    <w:rsid w:val="00824DFD"/>
    <w:rsid w:val="008357F1"/>
    <w:rsid w:val="00865AB3"/>
    <w:rsid w:val="0086688A"/>
    <w:rsid w:val="00874CDE"/>
    <w:rsid w:val="008B1379"/>
    <w:rsid w:val="008F1AD6"/>
    <w:rsid w:val="00911F6F"/>
    <w:rsid w:val="00930475"/>
    <w:rsid w:val="0093519F"/>
    <w:rsid w:val="00970C1A"/>
    <w:rsid w:val="00971B30"/>
    <w:rsid w:val="00972567"/>
    <w:rsid w:val="00A1707B"/>
    <w:rsid w:val="00A50ED4"/>
    <w:rsid w:val="00A61DF4"/>
    <w:rsid w:val="00A64BFA"/>
    <w:rsid w:val="00AB562E"/>
    <w:rsid w:val="00B010BE"/>
    <w:rsid w:val="00B61D0A"/>
    <w:rsid w:val="00B66608"/>
    <w:rsid w:val="00BA3137"/>
    <w:rsid w:val="00BB644B"/>
    <w:rsid w:val="00BE5A89"/>
    <w:rsid w:val="00C0690F"/>
    <w:rsid w:val="00C2296B"/>
    <w:rsid w:val="00C235D2"/>
    <w:rsid w:val="00C667A5"/>
    <w:rsid w:val="00C85CEC"/>
    <w:rsid w:val="00CA519B"/>
    <w:rsid w:val="00CD6C5A"/>
    <w:rsid w:val="00D16A54"/>
    <w:rsid w:val="00D728B7"/>
    <w:rsid w:val="00DB4002"/>
    <w:rsid w:val="00DC2E14"/>
    <w:rsid w:val="00DF1357"/>
    <w:rsid w:val="00E6259C"/>
    <w:rsid w:val="00E90F25"/>
    <w:rsid w:val="00F12261"/>
    <w:rsid w:val="00F230E3"/>
    <w:rsid w:val="00F42BC9"/>
    <w:rsid w:val="00F67846"/>
    <w:rsid w:val="00F9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FCCFFC-77B7-4301-B2ED-45A4B29E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F0C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0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ubtleReference">
    <w:name w:val="Subtle Reference"/>
    <w:basedOn w:val="DefaultParagraphFont"/>
    <w:uiPriority w:val="31"/>
    <w:qFormat/>
    <w:rsid w:val="003F0CE5"/>
    <w:rPr>
      <w:smallCaps/>
      <w:color w:val="5A5A5A" w:themeColor="text1" w:themeTint="A5"/>
    </w:rPr>
  </w:style>
  <w:style w:type="paragraph" w:styleId="ListParagraph">
    <w:name w:val="List Paragraph"/>
    <w:basedOn w:val="Normal"/>
    <w:uiPriority w:val="34"/>
    <w:qFormat/>
    <w:rsid w:val="003F0C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35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5D2"/>
  </w:style>
  <w:style w:type="paragraph" w:styleId="Footer">
    <w:name w:val="footer"/>
    <w:basedOn w:val="Normal"/>
    <w:link w:val="FooterChar"/>
    <w:uiPriority w:val="99"/>
    <w:unhideWhenUsed/>
    <w:rsid w:val="00C235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5D2"/>
  </w:style>
  <w:style w:type="paragraph" w:styleId="BalloonText">
    <w:name w:val="Balloon Text"/>
    <w:basedOn w:val="Normal"/>
    <w:link w:val="BalloonTextChar"/>
    <w:uiPriority w:val="99"/>
    <w:semiHidden/>
    <w:unhideWhenUsed/>
    <w:rsid w:val="00971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7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Liva</dc:creator>
  <cp:keywords/>
  <dc:description/>
  <cp:lastModifiedBy>Liva</cp:lastModifiedBy>
  <cp:revision>12</cp:revision>
  <cp:lastPrinted>2016-04-26T06:06:00Z</cp:lastPrinted>
  <dcterms:created xsi:type="dcterms:W3CDTF">2016-02-01T12:51:00Z</dcterms:created>
  <dcterms:modified xsi:type="dcterms:W3CDTF">2016-04-26T06:20:00Z</dcterms:modified>
</cp:coreProperties>
</file>